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05" w:rsidRDefault="00F86FC4">
      <w:pPr>
        <w:pStyle w:val="a7"/>
        <w:spacing w:after="0" w:line="240" w:lineRule="auto"/>
        <w:jc w:val="center"/>
        <w:rPr>
          <w:rFonts w:ascii="Times New Roman" w:hAnsi="Times New Roman"/>
          <w:color w:val="293A55"/>
          <w:sz w:val="24"/>
          <w:szCs w:val="24"/>
        </w:rPr>
      </w:pPr>
      <w:r>
        <w:rPr>
          <w:rFonts w:ascii="Times New Roman" w:hAnsi="Times New Roman"/>
          <w:color w:val="293A55"/>
          <w:sz w:val="24"/>
          <w:szCs w:val="24"/>
        </w:rPr>
        <w:t xml:space="preserve">                                                                                                </w:t>
      </w:r>
    </w:p>
    <w:p w:rsidR="00175A05" w:rsidRDefault="00F86FC4">
      <w:pPr>
        <w:pStyle w:val="a7"/>
        <w:spacing w:after="0" w:line="240" w:lineRule="auto"/>
        <w:jc w:val="center"/>
        <w:rPr>
          <w:rFonts w:ascii="Times New Roman" w:hAnsi="Times New Roman"/>
          <w:color w:val="293A55"/>
          <w:sz w:val="24"/>
          <w:szCs w:val="24"/>
        </w:rPr>
      </w:pPr>
      <w:r>
        <w:rPr>
          <w:rFonts w:ascii="Times New Roman" w:hAnsi="Times New Roman"/>
          <w:color w:val="293A55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93A55"/>
          <w:sz w:val="24"/>
          <w:szCs w:val="24"/>
        </w:rPr>
        <w:t xml:space="preserve">  Затверджую</w:t>
      </w:r>
    </w:p>
    <w:p w:rsidR="00175A05" w:rsidRDefault="00F86FC4">
      <w:pPr>
        <w:pStyle w:val="a7"/>
        <w:spacing w:after="0" w:line="240" w:lineRule="auto"/>
        <w:jc w:val="center"/>
        <w:rPr>
          <w:rFonts w:ascii="Times New Roman" w:hAnsi="Times New Roman"/>
          <w:color w:val="293A55"/>
          <w:sz w:val="24"/>
          <w:szCs w:val="24"/>
        </w:rPr>
      </w:pPr>
      <w:r>
        <w:rPr>
          <w:rFonts w:ascii="Times New Roman" w:hAnsi="Times New Roman"/>
          <w:color w:val="293A55"/>
          <w:sz w:val="24"/>
          <w:szCs w:val="24"/>
        </w:rPr>
        <w:t xml:space="preserve">                                                                                                  Директор </w:t>
      </w:r>
      <w:proofErr w:type="spellStart"/>
      <w:r>
        <w:rPr>
          <w:rFonts w:ascii="Times New Roman" w:hAnsi="Times New Roman"/>
          <w:color w:val="293A55"/>
          <w:sz w:val="24"/>
          <w:szCs w:val="24"/>
        </w:rPr>
        <w:t>Бурштинського</w:t>
      </w:r>
      <w:proofErr w:type="spellEnd"/>
      <w:r>
        <w:rPr>
          <w:rFonts w:ascii="Times New Roman" w:hAnsi="Times New Roman"/>
          <w:color w:val="293A55"/>
          <w:sz w:val="24"/>
          <w:szCs w:val="24"/>
        </w:rPr>
        <w:t xml:space="preserve"> ліцею №3</w:t>
      </w:r>
    </w:p>
    <w:p w:rsidR="00175A05" w:rsidRDefault="00F86FC4">
      <w:pPr>
        <w:pStyle w:val="a7"/>
        <w:spacing w:after="0" w:line="240" w:lineRule="auto"/>
        <w:jc w:val="center"/>
        <w:rPr>
          <w:rFonts w:ascii="Times New Roman" w:hAnsi="Times New Roman"/>
          <w:color w:val="293A55"/>
          <w:sz w:val="24"/>
          <w:szCs w:val="24"/>
        </w:rPr>
      </w:pPr>
      <w:r>
        <w:rPr>
          <w:rFonts w:ascii="Times New Roman" w:hAnsi="Times New Roman"/>
          <w:color w:val="293A55"/>
          <w:sz w:val="24"/>
          <w:szCs w:val="24"/>
        </w:rPr>
        <w:t xml:space="preserve">                                                                                                  Бурштинської міської ради</w:t>
      </w:r>
    </w:p>
    <w:p w:rsidR="00175A05" w:rsidRDefault="00F86FC4">
      <w:pPr>
        <w:pStyle w:val="a7"/>
        <w:spacing w:after="0" w:line="240" w:lineRule="auto"/>
        <w:jc w:val="center"/>
        <w:rPr>
          <w:rFonts w:ascii="Times New Roman" w:hAnsi="Times New Roman"/>
          <w:color w:val="293A55"/>
          <w:sz w:val="24"/>
          <w:szCs w:val="24"/>
        </w:rPr>
      </w:pPr>
      <w:r>
        <w:rPr>
          <w:rFonts w:ascii="Times New Roman" w:hAnsi="Times New Roman"/>
          <w:color w:val="293A55"/>
          <w:sz w:val="24"/>
          <w:szCs w:val="24"/>
        </w:rPr>
        <w:t xml:space="preserve">  </w:t>
      </w:r>
      <w:r>
        <w:rPr>
          <w:rFonts w:ascii="Times New Roman" w:hAnsi="Times New Roman"/>
          <w:color w:val="293A55"/>
          <w:sz w:val="24"/>
          <w:szCs w:val="24"/>
        </w:rPr>
        <w:t xml:space="preserve">                                                                                               __________________ Руслана ЛАЩ</w:t>
      </w:r>
    </w:p>
    <w:p w:rsidR="00175A05" w:rsidRDefault="00F86FC4">
      <w:pPr>
        <w:pStyle w:val="a7"/>
        <w:spacing w:after="0" w:line="240" w:lineRule="auto"/>
        <w:jc w:val="center"/>
        <w:rPr>
          <w:rFonts w:ascii="Times New Roman" w:hAnsi="Times New Roman"/>
          <w:color w:val="293A55"/>
          <w:sz w:val="24"/>
          <w:szCs w:val="24"/>
        </w:rPr>
      </w:pPr>
      <w:r>
        <w:rPr>
          <w:rFonts w:ascii="Times New Roman" w:hAnsi="Times New Roman"/>
          <w:color w:val="293A55"/>
          <w:sz w:val="24"/>
          <w:szCs w:val="24"/>
        </w:rPr>
        <w:t xml:space="preserve">                                                                                               наказ №</w:t>
      </w:r>
      <w:r>
        <w:rPr>
          <w:rFonts w:ascii="Times New Roman" w:hAnsi="Times New Roman"/>
          <w:color w:val="293A55"/>
          <w:sz w:val="24"/>
          <w:szCs w:val="24"/>
          <w:u w:val="single"/>
          <w:lang w:val="en-US"/>
        </w:rPr>
        <w:t>7-</w:t>
      </w:r>
      <w:r>
        <w:rPr>
          <w:rFonts w:ascii="Times New Roman" w:hAnsi="Times New Roman"/>
          <w:color w:val="293A55"/>
          <w:sz w:val="24"/>
          <w:szCs w:val="24"/>
          <w:u w:val="single"/>
        </w:rPr>
        <w:t>аг</w:t>
      </w:r>
      <w:r>
        <w:rPr>
          <w:rFonts w:ascii="Times New Roman" w:hAnsi="Times New Roman"/>
          <w:color w:val="293A55"/>
          <w:sz w:val="24"/>
          <w:szCs w:val="24"/>
        </w:rPr>
        <w:t xml:space="preserve"> від</w:t>
      </w:r>
      <w:r>
        <w:rPr>
          <w:rFonts w:ascii="Times New Roman" w:hAnsi="Times New Roman"/>
          <w:color w:val="293A55"/>
          <w:sz w:val="24"/>
          <w:szCs w:val="24"/>
          <w:u w:val="single"/>
        </w:rPr>
        <w:t xml:space="preserve"> 18</w:t>
      </w:r>
      <w:bookmarkStart w:id="0" w:name="_GoBack"/>
      <w:bookmarkEnd w:id="0"/>
      <w:r>
        <w:rPr>
          <w:rFonts w:ascii="Times New Roman" w:hAnsi="Times New Roman"/>
          <w:color w:val="293A55"/>
          <w:sz w:val="24"/>
          <w:szCs w:val="24"/>
          <w:u w:val="single"/>
        </w:rPr>
        <w:t xml:space="preserve"> жовтня 2023 р.</w:t>
      </w:r>
    </w:p>
    <w:p w:rsidR="00175A05" w:rsidRDefault="00175A05">
      <w:pPr>
        <w:pStyle w:val="a7"/>
        <w:spacing w:after="0" w:line="240" w:lineRule="auto"/>
        <w:jc w:val="center"/>
        <w:rPr>
          <w:sz w:val="28"/>
          <w:szCs w:val="28"/>
        </w:rPr>
      </w:pPr>
    </w:p>
    <w:p w:rsidR="00175A05" w:rsidRDefault="00175A05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color w:val="293A55"/>
        </w:rPr>
      </w:pPr>
    </w:p>
    <w:p w:rsidR="00175A05" w:rsidRDefault="00175A05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color w:val="293A55"/>
        </w:rPr>
      </w:pPr>
    </w:p>
    <w:p w:rsidR="00175A05" w:rsidRDefault="00F86FC4">
      <w:pPr>
        <w:pStyle w:val="a7"/>
        <w:spacing w:after="0" w:line="240" w:lineRule="auto"/>
        <w:jc w:val="center"/>
        <w:rPr>
          <w:sz w:val="28"/>
          <w:szCs w:val="28"/>
        </w:rPr>
      </w:pPr>
      <w:bookmarkStart w:id="1" w:name="2911"/>
      <w:bookmarkEnd w:id="1"/>
      <w:r>
        <w:rPr>
          <w:rFonts w:ascii="Times New Roman" w:hAnsi="Times New Roman"/>
          <w:b/>
          <w:bCs/>
          <w:color w:val="293A55"/>
          <w:sz w:val="28"/>
          <w:szCs w:val="28"/>
        </w:rPr>
        <w:t xml:space="preserve">Положення </w:t>
      </w:r>
    </w:p>
    <w:p w:rsidR="00175A05" w:rsidRDefault="00F86FC4">
      <w:pPr>
        <w:pStyle w:val="a7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93A55"/>
          <w:sz w:val="28"/>
          <w:szCs w:val="28"/>
        </w:rPr>
        <w:t xml:space="preserve">про організацію роботи з охорони праці та безпеки життєдіяльності учасників освітнього процесу  </w:t>
      </w:r>
      <w:r>
        <w:rPr>
          <w:rFonts w:ascii="Times New Roman" w:hAnsi="Times New Roman"/>
          <w:b/>
          <w:bCs/>
          <w:color w:val="293A55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bCs/>
          <w:color w:val="293A55"/>
          <w:sz w:val="28"/>
          <w:szCs w:val="28"/>
        </w:rPr>
        <w:t>Бурштинському</w:t>
      </w:r>
      <w:proofErr w:type="spellEnd"/>
      <w:r>
        <w:rPr>
          <w:rFonts w:ascii="Times New Roman" w:hAnsi="Times New Roman"/>
          <w:b/>
          <w:bCs/>
          <w:color w:val="293A55"/>
          <w:sz w:val="28"/>
          <w:szCs w:val="28"/>
        </w:rPr>
        <w:t xml:space="preserve"> ліцеї №3 Бурштинської міської ради</w:t>
      </w:r>
    </w:p>
    <w:p w:rsidR="00175A05" w:rsidRDefault="00175A05">
      <w:pPr>
        <w:pStyle w:val="3"/>
        <w:spacing w:before="0"/>
        <w:jc w:val="center"/>
        <w:rPr>
          <w:rFonts w:ascii="Times New Roman" w:hAnsi="Times New Roman"/>
          <w:color w:val="293A55"/>
          <w:sz w:val="24"/>
          <w:szCs w:val="24"/>
        </w:rPr>
      </w:pPr>
    </w:p>
    <w:p w:rsidR="00175A05" w:rsidRDefault="00175A05">
      <w:pPr>
        <w:spacing w:after="0"/>
        <w:jc w:val="center"/>
        <w:rPr>
          <w:rFonts w:ascii="Times New Roman" w:hAnsi="Times New Roman"/>
          <w:b/>
          <w:bCs/>
          <w:color w:val="293A55"/>
          <w:sz w:val="24"/>
          <w:szCs w:val="24"/>
        </w:rPr>
      </w:pPr>
    </w:p>
    <w:p w:rsidR="00175A05" w:rsidRDefault="00F86FC4">
      <w:pPr>
        <w:pStyle w:val="3"/>
        <w:spacing w:before="0"/>
        <w:jc w:val="center"/>
      </w:pPr>
      <w:bookmarkStart w:id="2" w:name="301"/>
      <w:bookmarkEnd w:id="2"/>
      <w:r>
        <w:rPr>
          <w:rFonts w:ascii="Times New Roman" w:hAnsi="Times New Roman"/>
          <w:color w:val="293A55"/>
          <w:sz w:val="24"/>
          <w:szCs w:val="24"/>
        </w:rPr>
        <w:t>I. Загальні положення</w:t>
      </w:r>
    </w:p>
    <w:p w:rsidR="00175A05" w:rsidRDefault="00175A05">
      <w:pPr>
        <w:spacing w:after="0"/>
        <w:jc w:val="center"/>
        <w:rPr>
          <w:rFonts w:ascii="Times New Roman" w:hAnsi="Times New Roman"/>
          <w:color w:val="293A55"/>
          <w:sz w:val="24"/>
          <w:szCs w:val="24"/>
        </w:rPr>
      </w:pPr>
    </w:p>
    <w:p w:rsidR="00175A05" w:rsidRDefault="00F86FC4">
      <w:pPr>
        <w:spacing w:after="0"/>
        <w:jc w:val="both"/>
      </w:pPr>
      <w: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Бурштинський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ліцей №3 Бурштинської міської ради (далі — заклад освіти), це: </w:t>
      </w:r>
    </w:p>
    <w:p w:rsidR="00175A05" w:rsidRDefault="00F86FC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Бурштинський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ліцей №3 Бурштинської міської ради — опорний заклад;</w:t>
      </w:r>
    </w:p>
    <w:p w:rsidR="00175A05" w:rsidRDefault="00F86FC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Дем’янівська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філія </w:t>
      </w:r>
      <w:proofErr w:type="spellStart"/>
      <w:r>
        <w:rPr>
          <w:rFonts w:ascii="Times New Roman" w:hAnsi="Times New Roman"/>
          <w:sz w:val="24"/>
          <w:szCs w:val="24"/>
        </w:rPr>
        <w:t>Бурштинського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ліцею №3 Бурштинської міської ради;</w:t>
      </w:r>
    </w:p>
    <w:p w:rsidR="00175A05" w:rsidRDefault="00F86FC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Новомартинівська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філія </w:t>
      </w:r>
      <w:proofErr w:type="spellStart"/>
      <w:r>
        <w:rPr>
          <w:rFonts w:ascii="Times New Roman" w:hAnsi="Times New Roman"/>
          <w:sz w:val="24"/>
          <w:szCs w:val="24"/>
        </w:rPr>
        <w:t>Бурштинського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іцею №3 Бурштинської міської ради;</w:t>
      </w:r>
    </w:p>
    <w:p w:rsidR="00175A05" w:rsidRDefault="00F86FC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Садок - ясла </w:t>
      </w:r>
      <w:proofErr w:type="spellStart"/>
      <w:r>
        <w:rPr>
          <w:rFonts w:ascii="Times New Roman" w:hAnsi="Times New Roman"/>
          <w:sz w:val="24"/>
          <w:szCs w:val="24"/>
        </w:rPr>
        <w:t>Новомартинівської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філії </w:t>
      </w:r>
      <w:proofErr w:type="spellStart"/>
      <w:r>
        <w:rPr>
          <w:rFonts w:ascii="Times New Roman" w:hAnsi="Times New Roman"/>
          <w:sz w:val="24"/>
          <w:szCs w:val="24"/>
        </w:rPr>
        <w:t>Бурштинського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ліцею №3 Бурштинської міської ради.</w:t>
      </w:r>
    </w:p>
    <w:p w:rsidR="00175A05" w:rsidRDefault="00F86FC4">
      <w:pPr>
        <w:pStyle w:val="a7"/>
        <w:spacing w:before="70" w:after="70"/>
        <w:jc w:val="both"/>
      </w:pPr>
      <w:bookmarkStart w:id="3" w:name="311"/>
      <w:bookmarkEnd w:id="3"/>
      <w:r>
        <w:rPr>
          <w:rFonts w:ascii="Times New Roman" w:hAnsi="Times New Roman"/>
          <w:color w:val="293A55"/>
          <w:sz w:val="24"/>
          <w:szCs w:val="24"/>
        </w:rPr>
        <w:t xml:space="preserve">1. Це Положення розроблено відповідно до Кодексу цивільного захисту України, статей 13, 14, 30 </w:t>
      </w:r>
      <w:hyperlink r:id="rId5" w:tgtFrame="_blank">
        <w:r>
          <w:rPr>
            <w:rFonts w:ascii="Times New Roman" w:hAnsi="Times New Roman"/>
            <w:color w:val="000000"/>
            <w:sz w:val="24"/>
            <w:szCs w:val="24"/>
          </w:rPr>
          <w:t>Закону України "Про охорону праці"</w:t>
        </w:r>
      </w:hyperlink>
      <w:r>
        <w:rPr>
          <w:rFonts w:ascii="Times New Roman" w:hAnsi="Times New Roman"/>
          <w:color w:val="000000"/>
          <w:sz w:val="24"/>
          <w:szCs w:val="24"/>
        </w:rPr>
        <w:t>, абзацу восьмого частини першої статті 53 Закону України “Про освіту”, Положення про організацію роботи з охорони праці та безпеки життєдіяльності учасників освітньо</w:t>
      </w:r>
      <w:r>
        <w:rPr>
          <w:rFonts w:ascii="Times New Roman" w:hAnsi="Times New Roman"/>
          <w:color w:val="000000"/>
          <w:sz w:val="24"/>
          <w:szCs w:val="24"/>
        </w:rPr>
        <w:t xml:space="preserve">го процесу в установах і закладах освіти, затвердженого наказом </w:t>
      </w:r>
      <w:r>
        <w:rPr>
          <w:rFonts w:ascii="Times New Roman" w:hAnsi="Times New Roman"/>
          <w:color w:val="293A55"/>
          <w:sz w:val="24"/>
          <w:szCs w:val="24"/>
        </w:rPr>
        <w:t> Міністерства освіти України від 26.12..2017 року №1669, зареєстрованого в Міністерстві юстиції України 23 січня 2018 року за №100/31552 і поширюється на учасників освітнього процесу в ліцеї.</w:t>
      </w:r>
    </w:p>
    <w:p w:rsidR="00175A05" w:rsidRDefault="00F86FC4">
      <w:pPr>
        <w:pStyle w:val="a7"/>
        <w:spacing w:before="70" w:after="70"/>
        <w:jc w:val="both"/>
        <w:rPr>
          <w:rFonts w:ascii="Times New Roman" w:hAnsi="Times New Roman"/>
          <w:color w:val="293A55"/>
          <w:sz w:val="24"/>
          <w:szCs w:val="24"/>
        </w:rPr>
      </w:pPr>
      <w:bookmarkStart w:id="4" w:name="321"/>
      <w:bookmarkEnd w:id="4"/>
      <w:r>
        <w:rPr>
          <w:rFonts w:ascii="Times New Roman" w:hAnsi="Times New Roman"/>
          <w:color w:val="293A55"/>
          <w:sz w:val="24"/>
          <w:szCs w:val="24"/>
        </w:rPr>
        <w:t>2. Це Положення визначає єдину систему організації роботи з охорони праці та безпеки життєдіяльності учасників освітнього процесу (учнів та працівників закладу освіти), а також обов'язки керівників та посадових осіб щодо забезпечення безпечних та нешкідлив</w:t>
      </w:r>
      <w:r>
        <w:rPr>
          <w:rFonts w:ascii="Times New Roman" w:hAnsi="Times New Roman"/>
          <w:color w:val="293A55"/>
          <w:sz w:val="24"/>
          <w:szCs w:val="24"/>
        </w:rPr>
        <w:t>их умов навчання, утримання і праці, запобігання травматизму.</w:t>
      </w:r>
    </w:p>
    <w:p w:rsidR="00175A05" w:rsidRDefault="00F86FC4">
      <w:pPr>
        <w:pStyle w:val="a7"/>
        <w:spacing w:before="70" w:after="70"/>
        <w:jc w:val="both"/>
        <w:rPr>
          <w:rFonts w:ascii="Times New Roman" w:hAnsi="Times New Roman"/>
          <w:color w:val="293A55"/>
          <w:sz w:val="24"/>
          <w:szCs w:val="24"/>
        </w:rPr>
      </w:pPr>
      <w:bookmarkStart w:id="5" w:name="331"/>
      <w:bookmarkEnd w:id="5"/>
      <w:r>
        <w:rPr>
          <w:rFonts w:ascii="Times New Roman" w:hAnsi="Times New Roman"/>
          <w:color w:val="293A55"/>
          <w:sz w:val="24"/>
          <w:szCs w:val="24"/>
        </w:rPr>
        <w:t>3. Заклад освіти у своїй діяльності керується нормативно-правовими актами з питань охорони праці, цим Положенням.</w:t>
      </w:r>
    </w:p>
    <w:p w:rsidR="00175A05" w:rsidRDefault="00F86FC4">
      <w:pPr>
        <w:pStyle w:val="a7"/>
        <w:spacing w:before="70" w:after="70"/>
        <w:jc w:val="both"/>
        <w:rPr>
          <w:rFonts w:ascii="Times New Roman" w:hAnsi="Times New Roman"/>
          <w:color w:val="293A55"/>
          <w:sz w:val="24"/>
          <w:szCs w:val="24"/>
        </w:rPr>
      </w:pPr>
      <w:bookmarkStart w:id="6" w:name="341"/>
      <w:bookmarkEnd w:id="6"/>
      <w:r>
        <w:rPr>
          <w:rFonts w:ascii="Times New Roman" w:hAnsi="Times New Roman"/>
          <w:color w:val="293A55"/>
          <w:sz w:val="24"/>
          <w:szCs w:val="24"/>
        </w:rPr>
        <w:t>4. Організація роботи з охорони праці та безпеки життєдіяльності в закладі освіт</w:t>
      </w:r>
      <w:r>
        <w:rPr>
          <w:rFonts w:ascii="Times New Roman" w:hAnsi="Times New Roman"/>
          <w:color w:val="293A55"/>
          <w:sz w:val="24"/>
          <w:szCs w:val="24"/>
        </w:rPr>
        <w:t>и покладається на директора.</w:t>
      </w:r>
    </w:p>
    <w:p w:rsidR="00175A05" w:rsidRDefault="00F86FC4">
      <w:pPr>
        <w:pStyle w:val="a7"/>
        <w:spacing w:before="70" w:after="70"/>
        <w:jc w:val="both"/>
      </w:pPr>
      <w:bookmarkStart w:id="7" w:name="351"/>
      <w:bookmarkEnd w:id="7"/>
      <w:r>
        <w:rPr>
          <w:rFonts w:ascii="Times New Roman" w:hAnsi="Times New Roman"/>
          <w:color w:val="293A55"/>
          <w:sz w:val="24"/>
          <w:szCs w:val="24"/>
        </w:rPr>
        <w:t>5. Навчання та перевірка знань з питань охорони праці, безпеки життєдіяльності учнів,  (далі - здобувачі освіти) та працівників закладу освіти проводяться відповідно до Типового положення про порядок проведення навчання і перев</w:t>
      </w:r>
      <w:r>
        <w:rPr>
          <w:rFonts w:ascii="Times New Roman" w:hAnsi="Times New Roman"/>
          <w:color w:val="293A55"/>
          <w:sz w:val="24"/>
          <w:szCs w:val="24"/>
        </w:rPr>
        <w:t>ірки знань з питань охорони праці, затвердженого </w:t>
      </w:r>
      <w:hyperlink r:id="rId6" w:tgtFrame="_blank">
        <w:r>
          <w:rPr>
            <w:rFonts w:ascii="Times New Roman" w:hAnsi="Times New Roman"/>
            <w:color w:val="000000"/>
            <w:sz w:val="24"/>
            <w:szCs w:val="24"/>
          </w:rPr>
          <w:t>наказом Державного комітету України з нагляду за охороною праці від 26 січня 2005 року N 15</w:t>
        </w:r>
      </w:hyperlink>
      <w:r>
        <w:rPr>
          <w:rFonts w:ascii="Times New Roman" w:hAnsi="Times New Roman"/>
          <w:color w:val="293A55"/>
          <w:sz w:val="24"/>
          <w:szCs w:val="24"/>
        </w:rPr>
        <w:t>, зареєс</w:t>
      </w:r>
      <w:r>
        <w:rPr>
          <w:rFonts w:ascii="Times New Roman" w:hAnsi="Times New Roman"/>
          <w:color w:val="293A55"/>
          <w:sz w:val="24"/>
          <w:szCs w:val="24"/>
        </w:rPr>
        <w:t>трованого</w:t>
      </w:r>
      <w:r>
        <w:rPr>
          <w:rFonts w:ascii="Times New Roman" w:hAnsi="Times New Roman"/>
          <w:color w:val="293A55"/>
          <w:sz w:val="24"/>
          <w:szCs w:val="24"/>
        </w:rPr>
        <w:t xml:space="preserve"> в Міністерстві юстиції України 15 лютого 2005 року за N 231/10511 (із змінами) (далі - Типове положення), та Положення про порядок проведення навчання і перевірки знань з питань охорони праці в закладах, установах, організаціях, підприємствах, підпорядков</w:t>
      </w:r>
      <w:r>
        <w:rPr>
          <w:rFonts w:ascii="Times New Roman" w:hAnsi="Times New Roman"/>
          <w:color w:val="293A55"/>
          <w:sz w:val="24"/>
          <w:szCs w:val="24"/>
        </w:rPr>
        <w:t>аних Міністерству освіти і науки України, затвердженог</w:t>
      </w:r>
      <w:r>
        <w:rPr>
          <w:rFonts w:ascii="Times New Roman" w:hAnsi="Times New Roman"/>
          <w:sz w:val="24"/>
          <w:szCs w:val="24"/>
        </w:rPr>
        <w:t>о </w:t>
      </w:r>
      <w:hyperlink r:id="rId7" w:tgtFrame="_blank">
        <w:r>
          <w:rPr>
            <w:rFonts w:ascii="Times New Roman" w:hAnsi="Times New Roman"/>
            <w:color w:val="293A55"/>
            <w:sz w:val="24"/>
            <w:szCs w:val="24"/>
          </w:rPr>
          <w:t xml:space="preserve">, зареєстрованого в Міністерстві юстиції України 07 липня 2006 року за N 806/12680 (із змінами) </w:t>
        </w:r>
        <w:r>
          <w:rPr>
            <w:rFonts w:ascii="Times New Roman" w:hAnsi="Times New Roman"/>
            <w:color w:val="293A55"/>
            <w:sz w:val="24"/>
            <w:szCs w:val="24"/>
          </w:rPr>
          <w:t>(далі - Положення про навчання).</w:t>
        </w:r>
      </w:hyperlink>
    </w:p>
    <w:p w:rsidR="00175A05" w:rsidRDefault="00F86FC4">
      <w:pPr>
        <w:pStyle w:val="a7"/>
        <w:spacing w:before="70" w:after="70"/>
        <w:jc w:val="both"/>
      </w:pPr>
      <w:bookmarkStart w:id="8" w:name="361"/>
      <w:bookmarkEnd w:id="8"/>
      <w:r>
        <w:rPr>
          <w:rFonts w:ascii="Times New Roman" w:hAnsi="Times New Roman"/>
          <w:color w:val="293A55"/>
          <w:sz w:val="24"/>
          <w:szCs w:val="24"/>
        </w:rPr>
        <w:lastRenderedPageBreak/>
        <w:t>6. Інструктажі з питань охорони праці із здобувачами освіти та працівниками закладу освіти проводяться відповідно до</w:t>
      </w:r>
      <w:r>
        <w:rPr>
          <w:rFonts w:ascii="Times New Roman" w:hAnsi="Times New Roman"/>
          <w:sz w:val="24"/>
          <w:szCs w:val="24"/>
        </w:rPr>
        <w:t> </w:t>
      </w:r>
      <w:hyperlink r:id="rId8" w:tgtFrame="_blank">
        <w:r>
          <w:rPr>
            <w:rFonts w:ascii="Times New Roman" w:hAnsi="Times New Roman"/>
            <w:color w:val="000000"/>
            <w:sz w:val="24"/>
            <w:szCs w:val="24"/>
          </w:rPr>
          <w:t>Типового положення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293A55"/>
          <w:sz w:val="24"/>
          <w:szCs w:val="24"/>
        </w:rPr>
        <w:t xml:space="preserve">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тощо, проводяться відпові</w:t>
      </w:r>
      <w:r>
        <w:rPr>
          <w:rFonts w:ascii="Times New Roman" w:hAnsi="Times New Roman"/>
          <w:color w:val="293A55"/>
          <w:sz w:val="24"/>
          <w:szCs w:val="24"/>
        </w:rPr>
        <w:t xml:space="preserve">дно </w:t>
      </w:r>
      <w:r>
        <w:rPr>
          <w:rFonts w:ascii="Times New Roman" w:hAnsi="Times New Roman"/>
          <w:sz w:val="24"/>
          <w:szCs w:val="24"/>
        </w:rPr>
        <w:t>до </w:t>
      </w:r>
      <w:hyperlink r:id="rId9" w:tgtFrame="_blank">
        <w:r>
          <w:rPr>
            <w:rFonts w:ascii="Times New Roman" w:hAnsi="Times New Roman"/>
            <w:color w:val="000000"/>
            <w:sz w:val="24"/>
            <w:szCs w:val="24"/>
          </w:rPr>
          <w:t>Положення про навчання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75A05" w:rsidRDefault="00175A05">
      <w:pPr>
        <w:pStyle w:val="a7"/>
        <w:spacing w:before="70" w:after="70"/>
        <w:jc w:val="center"/>
        <w:rPr>
          <w:rFonts w:ascii="Times New Roman" w:hAnsi="Times New Roman"/>
          <w:sz w:val="24"/>
          <w:szCs w:val="24"/>
        </w:rPr>
      </w:pPr>
    </w:p>
    <w:p w:rsidR="00175A05" w:rsidRDefault="00F86FC4">
      <w:pPr>
        <w:pStyle w:val="a7"/>
        <w:spacing w:before="70" w:after="7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ІІ. Обов’язки  посадових осіб та організація роботи з охорони праці</w:t>
      </w:r>
    </w:p>
    <w:p w:rsidR="00175A05" w:rsidRDefault="00F86FC4">
      <w:pPr>
        <w:pStyle w:val="a7"/>
        <w:spacing w:before="70" w:after="7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і безпеки життєдіяльності в  закладі освіти</w:t>
      </w:r>
    </w:p>
    <w:p w:rsidR="00175A05" w:rsidRDefault="00F86FC4">
      <w:pPr>
        <w:pStyle w:val="a7"/>
        <w:spacing w:after="59" w:line="220" w:lineRule="atLeast"/>
      </w:pPr>
      <w:r>
        <w:rPr>
          <w:rStyle w:val="a4"/>
          <w:rFonts w:ascii="Times New Roman" w:hAnsi="Times New Roman"/>
          <w:sz w:val="24"/>
          <w:szCs w:val="24"/>
        </w:rPr>
        <w:t>2.1 Директор</w:t>
      </w:r>
      <w:r>
        <w:rPr>
          <w:rStyle w:val="a4"/>
          <w:rFonts w:ascii="Times New Roman" w:hAnsi="Times New Roman"/>
          <w:sz w:val="24"/>
          <w:szCs w:val="24"/>
        </w:rPr>
        <w:t xml:space="preserve"> закладу освіти:</w:t>
      </w:r>
    </w:p>
    <w:p w:rsidR="00175A05" w:rsidRDefault="00F86FC4">
      <w:pPr>
        <w:pStyle w:val="a7"/>
        <w:spacing w:after="59" w:line="220" w:lineRule="atLeast"/>
      </w:pPr>
      <w:r>
        <w:rPr>
          <w:rFonts w:ascii="Times New Roman" w:hAnsi="Times New Roman"/>
          <w:sz w:val="24"/>
          <w:szCs w:val="24"/>
        </w:rPr>
        <w:t>1) є відповідальним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призначає наказом осіб,</w:t>
      </w:r>
      <w:r>
        <w:rPr>
          <w:rFonts w:ascii="Times New Roman" w:hAnsi="Times New Roman"/>
          <w:sz w:val="24"/>
          <w:szCs w:val="24"/>
        </w:rPr>
        <w:t xml:space="preserve"> що відповідають за стан охорони праці в опорному закладі і в структурних підрозділах (філіях), навчальних кабінетах, лабораторіях, майстернях, спортзалах, тирах  тощо;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затверджує посадові інструкції керівників опорного закладу і структурних підрозділів</w:t>
      </w:r>
      <w:r>
        <w:rPr>
          <w:rFonts w:ascii="Times New Roman" w:hAnsi="Times New Roman"/>
          <w:sz w:val="24"/>
          <w:szCs w:val="24"/>
        </w:rPr>
        <w:t xml:space="preserve"> (філій), працівників з обов'язковим блоком питань з охорони праці, безпеки життєдіяльності;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перед початком навчального року, а також періодично протягом навчального року оцінює технічний стан обладнання та устаткування навчальних приміщень закладу осві</w:t>
      </w:r>
      <w:r>
        <w:rPr>
          <w:rFonts w:ascii="Times New Roman" w:hAnsi="Times New Roman"/>
          <w:sz w:val="24"/>
          <w:szCs w:val="24"/>
        </w:rPr>
        <w:t>ти;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175A05" w:rsidRDefault="00F86FC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укладає колективний договір, що містить розділ з охорони праці, безпеки життєдіяльності, </w:t>
      </w:r>
      <w:r>
        <w:rPr>
          <w:rFonts w:ascii="Times New Roman" w:hAnsi="Times New Roman"/>
          <w:sz w:val="24"/>
          <w:szCs w:val="24"/>
        </w:rPr>
        <w:t>та забезпечує його виконання;</w:t>
      </w:r>
    </w:p>
    <w:p w:rsidR="00175A05" w:rsidRDefault="00F86FC4">
      <w:pPr>
        <w:pStyle w:val="a7"/>
        <w:spacing w:after="0" w:line="220" w:lineRule="atLeast"/>
        <w:jc w:val="both"/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 договором, приписів органів державного нагляду за охороною праці, пропозицій виборного органу первинної</w:t>
      </w:r>
      <w:r>
        <w:rPr>
          <w:rFonts w:ascii="Times New Roman" w:hAnsi="Times New Roman"/>
          <w:sz w:val="24"/>
          <w:szCs w:val="24"/>
        </w:rPr>
        <w:t xml:space="preserve"> профспілкової організації (представника профспілки);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 засіданнях педагогічної ради закладу освіти, нарадах керівників структурних підрозділів, осіб, що відповідають за стан охорони праці, безпеку життєдіяльності, організовує звітування з питань профі</w:t>
      </w:r>
      <w:r>
        <w:rPr>
          <w:rFonts w:ascii="Times New Roman" w:hAnsi="Times New Roman"/>
          <w:sz w:val="24"/>
          <w:szCs w:val="24"/>
        </w:rPr>
        <w:t>лактики травматизму, виконання заходів розділу з охорони праці, безпеки життєдіяльності колективного договору, видає накази, розпорядження з цих питань;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організовує профілактичну роботу щодо попередження травматизму і зниження захворюваності серед здобу</w:t>
      </w:r>
      <w:r>
        <w:rPr>
          <w:rFonts w:ascii="Times New Roman" w:hAnsi="Times New Roman"/>
          <w:sz w:val="24"/>
          <w:szCs w:val="24"/>
        </w:rPr>
        <w:t>вачів освіти та працівників закладу освіти;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організовує роботу з розроблення програми вступного інструктажу та забезпечує проведення всіх видів інструктажу: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 охорони праці - відповідно до Типового положення;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 безпеки життєдіяльності - відповідно </w:t>
      </w:r>
      <w:r>
        <w:rPr>
          <w:rFonts w:ascii="Times New Roman" w:hAnsi="Times New Roman"/>
          <w:sz w:val="24"/>
          <w:szCs w:val="24"/>
        </w:rPr>
        <w:t>до цього Положення;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організовує роботу з розроблення та періодичного перегляду один раз на 5 років: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інструкцій з охорони праці для працівників відповідно до Положення про розробку інструкцій з охорони праці, затвердженого наказом Комітету по нагляду </w:t>
      </w:r>
      <w:r>
        <w:rPr>
          <w:rFonts w:ascii="Times New Roman" w:hAnsi="Times New Roman"/>
          <w:sz w:val="24"/>
          <w:szCs w:val="24"/>
        </w:rPr>
        <w:t>за охороною праці Міністерства праці та соціальної політики України від 29.01.1998 № 9 і зареєстрованого в Міністерстві юстиції України 07.04.1998 за № 226/2666 (у редакції наказу Міністерства соціальної політики України від 30.03.2017 № 526) (далі - Полож</w:t>
      </w:r>
      <w:r>
        <w:rPr>
          <w:rFonts w:ascii="Times New Roman" w:hAnsi="Times New Roman"/>
          <w:sz w:val="24"/>
          <w:szCs w:val="24"/>
        </w:rPr>
        <w:t>ення про розробку інструкцій);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інструкцій з безпеки під час проведення навчання для здобувачів освіти відповідно до цього Положення;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сприяє здійсненню громадського контролю за дотриманням вимог нормативно-правових актів з питань охорони праці;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ко</w:t>
      </w:r>
      <w:r>
        <w:rPr>
          <w:rFonts w:ascii="Times New Roman" w:hAnsi="Times New Roman"/>
          <w:sz w:val="24"/>
          <w:szCs w:val="24"/>
        </w:rPr>
        <w:t>нтролює забезпечення здобувачів освіти та працівників закладу освіти спецодягом, спецвзуттям та іншими засобами індивідуального захисту згідно з Положенням про порядок забезпечення працівників спеціальним одягом, спеціальним взуттям;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14) здійснює контроль </w:t>
      </w:r>
      <w:r>
        <w:rPr>
          <w:rFonts w:ascii="Times New Roman" w:hAnsi="Times New Roman"/>
          <w:sz w:val="24"/>
          <w:szCs w:val="24"/>
        </w:rPr>
        <w:t>за підготовкою  учнівських об'єднань щодо створення безпечних і нешкідливих умов праці та відпочинку на місцях їх дислокації;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сприяє проведенню дозиметричного контролю відповідно до нормативно-правових актів з обов'язковою реєстрацією в спеціальному </w:t>
      </w:r>
      <w:r>
        <w:rPr>
          <w:rFonts w:ascii="Times New Roman" w:hAnsi="Times New Roman"/>
          <w:sz w:val="24"/>
          <w:szCs w:val="24"/>
        </w:rPr>
        <w:t>журналі;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забезпечує навчання з питань охорони праці, безпеки життєдіяльності здобувачів освіти та працівників закладу освіти відповідно до законодавства і цього Положення;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сприяє виконанню організаційно-технічних заходів упровадження системи станда</w:t>
      </w:r>
      <w:r>
        <w:rPr>
          <w:rFonts w:ascii="Times New Roman" w:hAnsi="Times New Roman"/>
          <w:sz w:val="24"/>
          <w:szCs w:val="24"/>
        </w:rPr>
        <w:t>ртів безпеки праці, проведенню атестації робочих місць за умовами праці;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організовує проведення обов'язкових попередніх та періодичних медичних оглядів працівників закладу освіти відповідно до Порядку проведення медичних оглядів працівників певних кате</w:t>
      </w:r>
      <w:r>
        <w:rPr>
          <w:rFonts w:ascii="Times New Roman" w:hAnsi="Times New Roman"/>
          <w:sz w:val="24"/>
          <w:szCs w:val="24"/>
        </w:rPr>
        <w:t>горій, затвердженого наказом Міністерства охорони здоров’я України від 21.05.2007 № 246 і зареєстрованого в Міністерстві юстиції України 23.07.2007 за № 846/14113 (із змінами), та наказу Міністерства охорони здоров’я України від 23.07.2002 № 280 «Щодо орга</w:t>
      </w:r>
      <w:r>
        <w:rPr>
          <w:rFonts w:ascii="Times New Roman" w:hAnsi="Times New Roman"/>
          <w:sz w:val="24"/>
          <w:szCs w:val="24"/>
        </w:rPr>
        <w:t xml:space="preserve">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</w:t>
      </w:r>
      <w:r>
        <w:rPr>
          <w:rFonts w:ascii="Times New Roman" w:hAnsi="Times New Roman"/>
          <w:sz w:val="24"/>
          <w:szCs w:val="24"/>
        </w:rPr>
        <w:t>юстиції України 08.08.2002 за № 639/6927 (із змінами);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не дозволяє виконання робіт, які негативно впливають на здобувачів освіти та працівників закладу освіти та стан довкілля;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здійснює постійний зв’язок з органами виконавчої влади та громадськими </w:t>
      </w:r>
      <w:r>
        <w:rPr>
          <w:rFonts w:ascii="Times New Roman" w:hAnsi="Times New Roman"/>
          <w:sz w:val="24"/>
          <w:szCs w:val="24"/>
        </w:rPr>
        <w:t>об’єднаннями щодо запобігання травматизму серед здобувачів освіти та працівників закладу освіти;</w:t>
      </w:r>
    </w:p>
    <w:p w:rsidR="00175A05" w:rsidRDefault="00F86FC4">
      <w:pPr>
        <w:pStyle w:val="a7"/>
        <w:spacing w:after="40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при настанні під час освітнього процесу нещасного випадку вживає заходів, передбачених Положенням про порядок розслідування нещасних випадків.</w:t>
      </w:r>
    </w:p>
    <w:p w:rsidR="00175A05" w:rsidRDefault="00F86FC4">
      <w:pPr>
        <w:pStyle w:val="a7"/>
        <w:spacing w:after="2" w:line="220" w:lineRule="atLeast"/>
        <w:jc w:val="both"/>
      </w:pPr>
      <w:r>
        <w:rPr>
          <w:rStyle w:val="a4"/>
          <w:rFonts w:ascii="Times New Roman" w:hAnsi="Times New Roman"/>
          <w:sz w:val="24"/>
          <w:szCs w:val="24"/>
        </w:rPr>
        <w:t>2.2 Заступни</w:t>
      </w:r>
      <w:r>
        <w:rPr>
          <w:rStyle w:val="a4"/>
          <w:rFonts w:ascii="Times New Roman" w:hAnsi="Times New Roman"/>
          <w:sz w:val="24"/>
          <w:szCs w:val="24"/>
        </w:rPr>
        <w:t>к  директора з навчально-виховної роботи, завідувач філією: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організовує і контролює виконання керівниками структурних підрозділів ( кабінетів, лабораторій, спортзалів, тирів тощо) заходів щодо створення безпечних і нешкідливих умов освітнього процесу;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контролює проведення улаштування й обладнання навчальних кабінетів, майстерень, лабораторій, спортзалів тощо;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зді</w:t>
      </w:r>
      <w:r>
        <w:rPr>
          <w:rFonts w:ascii="Times New Roman" w:hAnsi="Times New Roman"/>
          <w:sz w:val="24"/>
          <w:szCs w:val="24"/>
        </w:rPr>
        <w:t xml:space="preserve">йснює контроль за безпечним використанням навчального обладнання, приладів, </w:t>
      </w:r>
      <w:proofErr w:type="spellStart"/>
      <w:r>
        <w:rPr>
          <w:rFonts w:ascii="Times New Roman" w:hAnsi="Times New Roman"/>
          <w:sz w:val="24"/>
          <w:szCs w:val="24"/>
        </w:rPr>
        <w:t>хімреактивів</w:t>
      </w:r>
      <w:proofErr w:type="spellEnd"/>
      <w:r>
        <w:rPr>
          <w:rFonts w:ascii="Times New Roman" w:hAnsi="Times New Roman"/>
          <w:sz w:val="24"/>
          <w:szCs w:val="24"/>
        </w:rPr>
        <w:t xml:space="preserve"> тощо,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бере участь у підго</w:t>
      </w:r>
      <w:r>
        <w:rPr>
          <w:rFonts w:ascii="Times New Roman" w:hAnsi="Times New Roman"/>
          <w:sz w:val="24"/>
          <w:szCs w:val="24"/>
        </w:rPr>
        <w:t>товці учнівських об'єднань щодо створення безпечних і нешкідливих умов праці та відпочинку в місцях їх дислокації;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один раз на три роки організовує навчання і перевірку знань працівників закладу освіти з охорони праці, безпеки життєдіяльності, бере учас</w:t>
      </w:r>
      <w:r>
        <w:rPr>
          <w:rFonts w:ascii="Times New Roman" w:hAnsi="Times New Roman"/>
          <w:sz w:val="24"/>
          <w:szCs w:val="24"/>
        </w:rPr>
        <w:t>ть у складі комісії з перевірки знань;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контролює проведення інструктажів з охорони праці, безпеки життєдіяльності із здобувачами освіти, працівниками в структурних підрозділах;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забезпечує роботу з розроблення і періодичного перегляду (один раз на 5 р</w:t>
      </w:r>
      <w:r>
        <w:rPr>
          <w:rFonts w:ascii="Times New Roman" w:hAnsi="Times New Roman"/>
          <w:sz w:val="24"/>
          <w:szCs w:val="24"/>
        </w:rPr>
        <w:t>оків) інструкцій з охорони праці для працівників закладу освіти та інструкцій з безпеки під час проведення навчання для здобувачів освіти, при виконанні практичних, лабораторних робіт у навчальних кабінетах, лабораторіях, майстернях тощо;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забезпечує роз</w:t>
      </w:r>
      <w:r>
        <w:rPr>
          <w:rFonts w:ascii="Times New Roman" w:hAnsi="Times New Roman"/>
          <w:sz w:val="24"/>
          <w:szCs w:val="24"/>
        </w:rPr>
        <w:t>роблення інструкцій з охорони праці для професій або видів робіт з підвищеною небезпекою, які переглядаються один раз на 3 роки, відповідно до Положення про розробку інструкцій;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бере участь у розробленні розділу з охорони праці, безпеки життєдіяльності</w:t>
      </w:r>
      <w:r>
        <w:rPr>
          <w:rFonts w:ascii="Times New Roman" w:hAnsi="Times New Roman"/>
          <w:sz w:val="24"/>
          <w:szCs w:val="24"/>
        </w:rPr>
        <w:t xml:space="preserve"> колективного договору;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контролює дотримання працівниками закладу освіти посадових інструкцій у частині забезпечення охорони праці, безпеки життєдіяльності;</w:t>
      </w:r>
    </w:p>
    <w:p w:rsidR="00175A05" w:rsidRDefault="00F86FC4">
      <w:pPr>
        <w:pStyle w:val="a7"/>
        <w:spacing w:after="0" w:line="220" w:lineRule="atLeast"/>
        <w:jc w:val="both"/>
      </w:pPr>
      <w:r>
        <w:rPr>
          <w:rFonts w:ascii="Times New Roman" w:hAnsi="Times New Roman"/>
          <w:sz w:val="24"/>
          <w:szCs w:val="24"/>
        </w:rPr>
        <w:t>12) сприяє здійсненню громадського контролю за додержанням вимог нормативно-правових актів з пи</w:t>
      </w:r>
      <w:r>
        <w:rPr>
          <w:rFonts w:ascii="Times New Roman" w:hAnsi="Times New Roman"/>
          <w:sz w:val="24"/>
          <w:szCs w:val="24"/>
        </w:rPr>
        <w:t>тань охорони праці.</w:t>
      </w:r>
    </w:p>
    <w:p w:rsidR="00175A05" w:rsidRDefault="00175A05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175A05" w:rsidRDefault="00F86FC4">
      <w:pPr>
        <w:pStyle w:val="a7"/>
        <w:spacing w:after="59" w:line="220" w:lineRule="atLeast"/>
      </w:pPr>
      <w:r>
        <w:rPr>
          <w:rStyle w:val="a4"/>
          <w:rFonts w:ascii="Times New Roman" w:hAnsi="Times New Roman"/>
          <w:sz w:val="24"/>
          <w:szCs w:val="24"/>
        </w:rPr>
        <w:lastRenderedPageBreak/>
        <w:t>2.3 Завідувач кабінету, лабораторії: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є відповідальним за безпечний стан робочих місць, обладнання, приладів, інструментів, інвентарю тощо;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 допускає до проведення навчальних занять або робіт здобувачів освіти та працівників зак</w:t>
      </w:r>
      <w:r>
        <w:rPr>
          <w:rFonts w:ascii="Times New Roman" w:hAnsi="Times New Roman"/>
          <w:sz w:val="24"/>
          <w:szCs w:val="24"/>
        </w:rPr>
        <w:t>ладу освіти без передбаченого спецодягу, спецвзуття та інших засобів індивідуального захисту;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вимагає у встановленому порядку забезпечення спецодягом, спецвзуттям та іншими засобами індивідуального захисту здобувачів освіти та працівників закладу освіти</w:t>
      </w:r>
      <w:r>
        <w:rPr>
          <w:rFonts w:ascii="Times New Roman" w:hAnsi="Times New Roman"/>
          <w:sz w:val="24"/>
          <w:szCs w:val="24"/>
        </w:rPr>
        <w:t xml:space="preserve"> згідно з Положенням про порядок забезпечення працівників спеціальним одягом, спеціальним взуттям;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відповідно до цього Положення розробляє і переглядає (один раз на 5 років) інструкції з безпеки під час проведення навчання в кабінетах, лабораторіях, </w:t>
      </w:r>
      <w:r>
        <w:rPr>
          <w:rFonts w:ascii="Times New Roman" w:hAnsi="Times New Roman"/>
          <w:sz w:val="24"/>
          <w:szCs w:val="24"/>
        </w:rPr>
        <w:t>навчально-виробничих майстернях, спортивних залах тощо;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дозволяє використання обладнання, установленого в лабораторіях, кабінетах, навчальних господарствах,  на дільницях, полігонах, що передбачено типовими переліками, затвердженими Міністерством освіти</w:t>
      </w:r>
      <w:r>
        <w:rPr>
          <w:rFonts w:ascii="Times New Roman" w:hAnsi="Times New Roman"/>
          <w:sz w:val="24"/>
          <w:szCs w:val="24"/>
        </w:rPr>
        <w:t xml:space="preserve"> і науки України;</w:t>
      </w:r>
    </w:p>
    <w:p w:rsidR="00175A05" w:rsidRDefault="00F86FC4">
      <w:pPr>
        <w:pStyle w:val="a7"/>
        <w:spacing w:after="59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проводить інструктажі з охорони праці під час </w:t>
      </w:r>
      <w:proofErr w:type="spellStart"/>
      <w:r>
        <w:rPr>
          <w:rFonts w:ascii="Times New Roman" w:hAnsi="Times New Roman"/>
          <w:sz w:val="24"/>
          <w:szCs w:val="24"/>
        </w:rPr>
        <w:t>навчальн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процесу;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проводить інструктажі з безпеки життєдіяльності або контролює їх проведення викладачем, учителем;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бере участь у розробленні окремого розділу з охорони праці, безпеки</w:t>
      </w:r>
      <w:r>
        <w:rPr>
          <w:rFonts w:ascii="Times New Roman" w:hAnsi="Times New Roman"/>
          <w:sz w:val="24"/>
          <w:szCs w:val="24"/>
        </w:rPr>
        <w:t xml:space="preserve"> життєдіяльності колективного договору;</w:t>
      </w:r>
    </w:p>
    <w:p w:rsidR="00175A05" w:rsidRDefault="00F86FC4">
      <w:pPr>
        <w:pStyle w:val="a7"/>
        <w:spacing w:after="344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 настанні під час освітнього процесу нещасного випадку вживає заходів, передбачених Положенням про порядок розслідування нещасних випадків.</w:t>
      </w:r>
    </w:p>
    <w:p w:rsidR="00175A05" w:rsidRDefault="00F86FC4">
      <w:pPr>
        <w:pStyle w:val="a7"/>
        <w:spacing w:after="2" w:line="220" w:lineRule="atLeast"/>
      </w:pPr>
      <w:r>
        <w:rPr>
          <w:rStyle w:val="a4"/>
          <w:rFonts w:ascii="Times New Roman" w:hAnsi="Times New Roman"/>
          <w:sz w:val="24"/>
          <w:szCs w:val="24"/>
        </w:rPr>
        <w:t>2.4 Викладач (учитель, класний керівник, вихователь):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є відповідаль</w:t>
      </w:r>
      <w:r>
        <w:rPr>
          <w:rFonts w:ascii="Times New Roman" w:hAnsi="Times New Roman"/>
          <w:sz w:val="24"/>
          <w:szCs w:val="24"/>
        </w:rPr>
        <w:t>ним за збереження життя і здоров'я здобувачів освіти під час освітнього процесу;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організовує ви</w:t>
      </w:r>
      <w:r>
        <w:rPr>
          <w:rFonts w:ascii="Times New Roman" w:hAnsi="Times New Roman"/>
          <w:sz w:val="24"/>
          <w:szCs w:val="24"/>
        </w:rPr>
        <w:t>вчення здобувачами освіти правил і норм з охорони праці, безпеки життєдіяльності;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Проводить інструктажі із здобувачами освіти: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 безпеки життєдіяльності - під час проведення навчальних занять, позакласних заходів;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вступний на початку навчального рок</w:t>
      </w:r>
      <w:r>
        <w:rPr>
          <w:rFonts w:ascii="Times New Roman" w:hAnsi="Times New Roman"/>
          <w:sz w:val="24"/>
          <w:szCs w:val="24"/>
        </w:rPr>
        <w:t>у - з реєстрацією вступного інструктажу з безпеки життєдіяльності здобувачів освіти в Журналі обліку навчальних занять  на сторінці класного керівника.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первинний, позаплановий, цільовий - з реєстрацією в Журналі реєстрації первинного, позапланового, ціль</w:t>
      </w:r>
      <w:r>
        <w:rPr>
          <w:rFonts w:ascii="Times New Roman" w:hAnsi="Times New Roman"/>
          <w:sz w:val="24"/>
          <w:szCs w:val="24"/>
        </w:rPr>
        <w:t>ового інструктажів здобувачів освіти з безпеки життєдіяльності;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первинний перед початком заняття (нової теми, лабораторної, практичної роботи тощо) - з реєстрацією в журналах обліку навчальних занять і виробничого навчання на сторінці предмета в рядку пр</w:t>
      </w:r>
      <w:r>
        <w:rPr>
          <w:rFonts w:ascii="Times New Roman" w:hAnsi="Times New Roman"/>
          <w:sz w:val="24"/>
          <w:szCs w:val="24"/>
        </w:rPr>
        <w:t>о зміст уроку,  практичної роботи тощо;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здійснює контроль за виконанням здобувачами освіти правил (інструкцій) з безпеки;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проводить профілактичну роботу щодо запобігання травматизму серед здобувачів освіти під час освітнього процесу;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проводить про</w:t>
      </w:r>
      <w:r>
        <w:rPr>
          <w:rFonts w:ascii="Times New Roman" w:hAnsi="Times New Roman"/>
          <w:sz w:val="24"/>
          <w:szCs w:val="24"/>
        </w:rPr>
        <w:t>філактичну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</w:t>
      </w:r>
    </w:p>
    <w:p w:rsidR="00175A05" w:rsidRDefault="00F86FC4">
      <w:pPr>
        <w:pStyle w:val="a7"/>
        <w:spacing w:after="572" w:line="220" w:lineRule="atLeast"/>
        <w:jc w:val="both"/>
      </w:pPr>
      <w:r>
        <w:rPr>
          <w:rFonts w:ascii="Times New Roman" w:hAnsi="Times New Roman"/>
          <w:sz w:val="24"/>
          <w:szCs w:val="24"/>
        </w:rPr>
        <w:t>8) при настанні під час освітнього п</w:t>
      </w:r>
      <w:r>
        <w:rPr>
          <w:rFonts w:ascii="Times New Roman" w:hAnsi="Times New Roman"/>
          <w:sz w:val="24"/>
          <w:szCs w:val="24"/>
        </w:rPr>
        <w:t>роцесу нещасного випадку вживає заходів, передбачених Положенням про порядок розслідування нещасних випадків.</w:t>
      </w:r>
    </w:p>
    <w:p w:rsidR="00175A05" w:rsidRDefault="00175A05">
      <w:pPr>
        <w:pStyle w:val="a7"/>
        <w:spacing w:after="572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175A05" w:rsidRDefault="00F86FC4">
      <w:pPr>
        <w:pStyle w:val="a7"/>
        <w:spacing w:after="0" w:line="22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ІІІ. Організація роботи  з охорони праці та безпеки життєдіяльності під час позакласної діяльності</w:t>
      </w:r>
      <w:r>
        <w:rPr>
          <w:rStyle w:val="a4"/>
          <w:rFonts w:ascii="Times New Roman" w:hAnsi="Times New Roman"/>
          <w:color w:val="FFFFFF"/>
          <w:sz w:val="24"/>
          <w:szCs w:val="24"/>
        </w:rPr>
        <w:t xml:space="preserve"> </w:t>
      </w:r>
    </w:p>
    <w:p w:rsidR="00175A05" w:rsidRDefault="00F86FC4">
      <w:pPr>
        <w:pStyle w:val="a7"/>
        <w:spacing w:after="0" w:line="220" w:lineRule="atLeast"/>
        <w:jc w:val="both"/>
      </w:pPr>
      <w:r>
        <w:rPr>
          <w:rStyle w:val="a4"/>
          <w:rFonts w:ascii="Times New Roman" w:hAnsi="Times New Roman"/>
          <w:color w:val="FFFFFF"/>
          <w:sz w:val="24"/>
          <w:szCs w:val="24"/>
        </w:rPr>
        <w:t xml:space="preserve"> діяльності</w:t>
      </w:r>
      <w:r>
        <w:rPr>
          <w:rFonts w:ascii="Times New Roman" w:hAnsi="Times New Roman"/>
          <w:b/>
          <w:bCs/>
          <w:color w:val="FFFFFF"/>
          <w:sz w:val="24"/>
          <w:szCs w:val="24"/>
        </w:rPr>
        <w:t> </w:t>
      </w:r>
    </w:p>
    <w:p w:rsidR="00175A05" w:rsidRDefault="00F86FC4">
      <w:pPr>
        <w:pStyle w:val="a7"/>
        <w:spacing w:after="0" w:line="220" w:lineRule="atLeast"/>
      </w:pPr>
      <w:r>
        <w:rPr>
          <w:rStyle w:val="a4"/>
          <w:rFonts w:ascii="Times New Roman" w:hAnsi="Times New Roman"/>
          <w:sz w:val="24"/>
          <w:szCs w:val="24"/>
        </w:rPr>
        <w:t xml:space="preserve">3.1 Заступник директора закладу </w:t>
      </w:r>
      <w:r>
        <w:rPr>
          <w:rStyle w:val="a4"/>
          <w:rFonts w:ascii="Times New Roman" w:hAnsi="Times New Roman"/>
          <w:sz w:val="24"/>
          <w:szCs w:val="24"/>
        </w:rPr>
        <w:t>освіти з навчально-виховної роботи:</w:t>
      </w:r>
    </w:p>
    <w:p w:rsidR="00175A05" w:rsidRDefault="00F86FC4">
      <w:pPr>
        <w:pStyle w:val="a7"/>
        <w:spacing w:after="80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під час проведення позакласних і позашкільних заходів;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</w:t>
      </w:r>
      <w:r>
        <w:rPr>
          <w:rFonts w:ascii="Times New Roman" w:hAnsi="Times New Roman"/>
          <w:sz w:val="24"/>
          <w:szCs w:val="24"/>
        </w:rPr>
        <w:t>нтролює і надає методичну допомогу керівникам  гуртків, спортивних секцій, походів, екскурсій, трудових об'єднань, громадських робіт тощо з питань створення безпечних і нешкідливих умов праці й відпочинку здобувачів освіти, запобігання травматизму;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пров</w:t>
      </w:r>
      <w:r>
        <w:rPr>
          <w:rFonts w:ascii="Times New Roman" w:hAnsi="Times New Roman"/>
          <w:sz w:val="24"/>
          <w:szCs w:val="24"/>
        </w:rPr>
        <w:t>одить інструктажі з охорони праці, безпеки життєдіяльності класоводів, класних керівників, учителів та інших осіб, залучених до організації позакласної роботи;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організовує профілактичну роботу серед здобувачів освіти з охорони праці, безпеки життєдіяльн</w:t>
      </w:r>
      <w:r>
        <w:rPr>
          <w:rFonts w:ascii="Times New Roman" w:hAnsi="Times New Roman"/>
          <w:sz w:val="24"/>
          <w:szCs w:val="24"/>
        </w:rPr>
        <w:t>ості під час освітнього процесу;</w:t>
      </w:r>
    </w:p>
    <w:p w:rsidR="00175A05" w:rsidRDefault="00F86FC4">
      <w:pPr>
        <w:pStyle w:val="a7"/>
        <w:spacing w:after="40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 настанні під час освітнього процесу нещасного випадку вживає заходів,передбачених Положенням про порядок розслідування нещасних випадків.</w:t>
      </w:r>
    </w:p>
    <w:p w:rsidR="00175A05" w:rsidRDefault="00F86FC4">
      <w:pPr>
        <w:pStyle w:val="a7"/>
        <w:spacing w:after="59" w:line="220" w:lineRule="atLeast"/>
      </w:pPr>
      <w:r>
        <w:rPr>
          <w:rStyle w:val="a4"/>
          <w:rFonts w:ascii="Times New Roman" w:hAnsi="Times New Roman"/>
          <w:sz w:val="24"/>
          <w:szCs w:val="24"/>
        </w:rPr>
        <w:t>3.2 Керівник клубу, гуртка, секції (тренер):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забезпечує безпечний стан робо</w:t>
      </w:r>
      <w:r>
        <w:rPr>
          <w:rFonts w:ascii="Times New Roman" w:hAnsi="Times New Roman"/>
          <w:sz w:val="24"/>
          <w:szCs w:val="24"/>
        </w:rPr>
        <w:t>чих місць, безпечну експлуатацію обладнання, приладів, інструментів, спортивного спорядження (інвентарю) тощо;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проводить інструктажі з охорони праці з працівниками та інструктажі з безпеки життєдіяльності із здобувачами освіти;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не дозволяє працювати </w:t>
      </w:r>
      <w:r>
        <w:rPr>
          <w:rFonts w:ascii="Times New Roman" w:hAnsi="Times New Roman"/>
          <w:sz w:val="24"/>
          <w:szCs w:val="24"/>
        </w:rPr>
        <w:t>учням без відповідного спецодягу, спецвзуття та інших засобів індивідуального захисту згідно з Положенням про порядок забезпечення працівників спеціальним одягом, спеціальним взуттям;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 настанні під час освітнього процесу нещасного випадку вживає захо</w:t>
      </w:r>
      <w:r>
        <w:rPr>
          <w:rFonts w:ascii="Times New Roman" w:hAnsi="Times New Roman"/>
          <w:sz w:val="24"/>
          <w:szCs w:val="24"/>
        </w:rPr>
        <w:t>дів, передбачених Положенням про порядок розслідування нещасних випадків;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веде профілактичну роботу з охорони праці, безпеки життєдіяльності серед здобувачів освіти.</w:t>
      </w:r>
    </w:p>
    <w:p w:rsidR="00175A05" w:rsidRDefault="00175A05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175A05" w:rsidRDefault="00F86FC4">
      <w:pPr>
        <w:pStyle w:val="a7"/>
        <w:spacing w:after="0" w:line="220" w:lineRule="atLeast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І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b/>
          <w:bCs/>
          <w:sz w:val="24"/>
          <w:szCs w:val="24"/>
        </w:rPr>
        <w:t>Організація роботи з охорони праці під час адміністративно-господарської діяльності</w:t>
      </w:r>
      <w:r>
        <w:rPr>
          <w:rFonts w:ascii="Times New Roman" w:hAnsi="Times New Roman"/>
          <w:b/>
          <w:bCs/>
          <w:sz w:val="24"/>
          <w:szCs w:val="24"/>
        </w:rPr>
        <w:t xml:space="preserve"> в закладі освіти</w:t>
      </w:r>
    </w:p>
    <w:p w:rsidR="00175A05" w:rsidRDefault="00175A05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175A05" w:rsidRDefault="00F86FC4">
      <w:pPr>
        <w:pStyle w:val="a7"/>
        <w:spacing w:after="0" w:line="220" w:lineRule="atLeast"/>
      </w:pPr>
      <w:r>
        <w:rPr>
          <w:rStyle w:val="a4"/>
          <w:rFonts w:ascii="Times New Roman" w:hAnsi="Times New Roman"/>
          <w:sz w:val="24"/>
          <w:szCs w:val="24"/>
        </w:rPr>
        <w:t>4.1 Завідувач господарства, завідувач філії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здійснює експлуатацію та догляд будівель, споруд і територій відповідно до законодавства з охорони праці;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забезпечує дотримання вимог правил охорони праці під час експлуатації виробничого</w:t>
      </w:r>
      <w:r>
        <w:rPr>
          <w:rFonts w:ascii="Times New Roman" w:hAnsi="Times New Roman"/>
          <w:sz w:val="24"/>
          <w:szCs w:val="24"/>
        </w:rPr>
        <w:t>, енергетичного, вентиляційного обладнання, машин, механізмів, парових і водогрійних котлів, посудин, що працюють під тиском;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контролює дотримання норм переміщення вантажів, </w:t>
      </w:r>
      <w:proofErr w:type="spellStart"/>
      <w:r>
        <w:rPr>
          <w:rFonts w:ascii="Times New Roman" w:hAnsi="Times New Roman"/>
          <w:sz w:val="24"/>
          <w:szCs w:val="24"/>
        </w:rPr>
        <w:t>санітарно-</w:t>
      </w:r>
      <w:proofErr w:type="spellEnd"/>
      <w:r>
        <w:rPr>
          <w:rFonts w:ascii="Times New Roman" w:hAnsi="Times New Roman"/>
          <w:sz w:val="24"/>
          <w:szCs w:val="24"/>
        </w:rPr>
        <w:t xml:space="preserve"> гігієнічного стану побутових і допоміжних приміщень, територій відпо</w:t>
      </w:r>
      <w:r>
        <w:rPr>
          <w:rFonts w:ascii="Times New Roman" w:hAnsi="Times New Roman"/>
          <w:sz w:val="24"/>
          <w:szCs w:val="24"/>
        </w:rPr>
        <w:t>відно до законодавства з охорони праці;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забезпечує навчальні приміщення, лабораторії, кабінети, господарські й культурно-побутові підрозділи закладу освіти обладнанням та інвентарем відповідно до законодавства з охорони праці;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забезпечує здобувачів о</w:t>
      </w:r>
      <w:r>
        <w:rPr>
          <w:rFonts w:ascii="Times New Roman" w:hAnsi="Times New Roman"/>
          <w:sz w:val="24"/>
          <w:szCs w:val="24"/>
        </w:rPr>
        <w:t>світи та працівників закладу освіти спецодягом, спецвзуттям та іншими засобами індивідуального захисту згідно з Положенням про порядок забезпечення працівників спеціальним одягом, спеціальним взуттям, організовує періодичні випробування діелектричних засоб</w:t>
      </w:r>
      <w:r>
        <w:rPr>
          <w:rFonts w:ascii="Times New Roman" w:hAnsi="Times New Roman"/>
          <w:sz w:val="24"/>
          <w:szCs w:val="24"/>
        </w:rPr>
        <w:t>ів захисту, а також облік, зберігання, видачу, прання, сушіння, дезінфекцію та ремонт спецодягу;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організовує проведення замірів опору ізоляції електроустановок та електропроводки, заземлювальних пристроїв, періодичні випробування і огляди вантажопідніма</w:t>
      </w:r>
      <w:r>
        <w:rPr>
          <w:rFonts w:ascii="Times New Roman" w:hAnsi="Times New Roman"/>
          <w:sz w:val="24"/>
          <w:szCs w:val="24"/>
        </w:rPr>
        <w:t xml:space="preserve">льних машин і механізмів, парових і водогрійних котлів, посудин, що працюють під тиском, аналізи повітря </w:t>
      </w:r>
      <w:r>
        <w:rPr>
          <w:rFonts w:ascii="Times New Roman" w:hAnsi="Times New Roman"/>
          <w:sz w:val="24"/>
          <w:szCs w:val="24"/>
        </w:rPr>
        <w:lastRenderedPageBreak/>
        <w:t>на вміст пилу, газів і парів шкідливих речовин, вимірювання освітленості, шуму і вібрації, радіаційний контроль у приміщеннях закладу освіти відповідно</w:t>
      </w:r>
      <w:r>
        <w:rPr>
          <w:rFonts w:ascii="Times New Roman" w:hAnsi="Times New Roman"/>
          <w:sz w:val="24"/>
          <w:szCs w:val="24"/>
        </w:rPr>
        <w:t xml:space="preserve"> до нормативно-правових актів;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організовує зі спеціалізованими організаціями навчання персоналу, що обслуговує котли і водонагрівачі, балони зі зрідженими газами, посудини, електричні установки та інші агрегати і механізми підвищеної небезпеки;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організовує зберігання на складах палива, отруйних матеріалів, легкозаймистих і горючих рідин, балонів зі зрідженими газами, обладнання, сировини, матеріалів тощо відповідно до правил і норм з охорони праці та Правил пожежної безпеки для навчальних закладі</w:t>
      </w:r>
      <w:r>
        <w:rPr>
          <w:rFonts w:ascii="Times New Roman" w:hAnsi="Times New Roman"/>
          <w:sz w:val="24"/>
          <w:szCs w:val="24"/>
        </w:rPr>
        <w:t>в та установ системи освіти України, затверджених наказом Міністерства освіти і науки України від 15.08.2016 № 974 і зареєстрованих у Міністерстві юстиції України 08.09.2016 за № 1229/29359;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відповідно до Положення про розробку інструкцій розробляє і пе</w:t>
      </w:r>
      <w:r>
        <w:rPr>
          <w:rFonts w:ascii="Times New Roman" w:hAnsi="Times New Roman"/>
          <w:sz w:val="24"/>
          <w:szCs w:val="24"/>
        </w:rPr>
        <w:t>ріодично переглядає інструкції з охорони праці під час виконання конкретних господарських робіт;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проводить інструктажі з охорони праці, забезпечує навчання з питань охорони праці, безпеки життєдіяльності в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адміністративно-</w:t>
      </w:r>
      <w:proofErr w:type="spellEnd"/>
      <w:r>
        <w:rPr>
          <w:rFonts w:ascii="Times New Roman" w:hAnsi="Times New Roman"/>
          <w:sz w:val="24"/>
          <w:szCs w:val="24"/>
        </w:rPr>
        <w:t xml:space="preserve"> господарських підрозділах;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 сприяє здійсненню громадського контролю за додержанням вимог нормативно-правових актів з питань охорони праці;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бере участь у розробленні окремого розділу з охорони праці, безпеки життєдіяльності колективного договору;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при настанні під час освітнь</w:t>
      </w:r>
      <w:r>
        <w:rPr>
          <w:rFonts w:ascii="Times New Roman" w:hAnsi="Times New Roman"/>
          <w:sz w:val="24"/>
          <w:szCs w:val="24"/>
        </w:rPr>
        <w:t>ого процесу нещасного випадку вживає заходів, передбачених Положенням про порядок розслідування нещасних випадків.</w:t>
      </w:r>
    </w:p>
    <w:p w:rsidR="00175A05" w:rsidRDefault="00175A05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175A05" w:rsidRDefault="00175A05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175A05" w:rsidRDefault="00F86FC4">
      <w:pPr>
        <w:pStyle w:val="a7"/>
        <w:spacing w:after="59" w:line="220" w:lineRule="atLeast"/>
      </w:pPr>
      <w:r>
        <w:rPr>
          <w:rStyle w:val="a4"/>
          <w:rFonts w:ascii="Times New Roman" w:hAnsi="Times New Roman"/>
          <w:sz w:val="24"/>
          <w:szCs w:val="24"/>
        </w:rPr>
        <w:t>5. Бухгалтер:</w:t>
      </w:r>
    </w:p>
    <w:p w:rsidR="00175A05" w:rsidRDefault="00F86FC4">
      <w:pPr>
        <w:pStyle w:val="a7"/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здійснює контроль за витратами коштів, що виділяються на виконання заходів розділу з охорони праці, безпеки життєдіяльност</w:t>
      </w:r>
      <w:r>
        <w:rPr>
          <w:rFonts w:ascii="Times New Roman" w:hAnsi="Times New Roman"/>
          <w:sz w:val="24"/>
          <w:szCs w:val="24"/>
        </w:rPr>
        <w:t>і колективного договору, забезпечує виконання заходів, передбачених нормативно-правовими актами з питань охорони праці, безпеки життєдіяльності;</w:t>
      </w:r>
    </w:p>
    <w:p w:rsidR="00175A05" w:rsidRDefault="00F86FC4">
      <w:pPr>
        <w:pStyle w:val="a7"/>
        <w:spacing w:after="2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веде облік коштів, що витрачаються на виконання заходів з охорони праці, готує довідку керівнику закладу осв</w:t>
      </w:r>
      <w:r>
        <w:rPr>
          <w:rFonts w:ascii="Times New Roman" w:hAnsi="Times New Roman"/>
          <w:sz w:val="24"/>
          <w:szCs w:val="24"/>
        </w:rPr>
        <w:t>іти про фактичні витрати коштів на виконання цих робіт;</w:t>
      </w:r>
    </w:p>
    <w:p w:rsidR="00175A05" w:rsidRDefault="00F86FC4">
      <w:pPr>
        <w:pStyle w:val="a7"/>
        <w:spacing w:after="800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організовує передплату періодичних видань з питань охорони праці, безпеки життєдіяльності.</w:t>
      </w:r>
    </w:p>
    <w:p w:rsidR="00175A05" w:rsidRDefault="00175A05">
      <w:pPr>
        <w:pStyle w:val="a7"/>
        <w:spacing w:after="59" w:line="220" w:lineRule="atLeast"/>
        <w:jc w:val="both"/>
        <w:rPr>
          <w:rStyle w:val="a4"/>
          <w:rFonts w:ascii="Times New Roman" w:hAnsi="Times New Roman"/>
          <w:color w:val="FFFFFF"/>
          <w:sz w:val="24"/>
          <w:szCs w:val="24"/>
        </w:rPr>
      </w:pPr>
    </w:p>
    <w:p w:rsidR="00175A05" w:rsidRDefault="00F86FC4">
      <w:pPr>
        <w:pStyle w:val="a7"/>
        <w:spacing w:after="100" w:line="210" w:lineRule="atLeast"/>
      </w:pPr>
      <w:hyperlink r:id="rId10">
        <w:r>
          <w:rPr>
            <w:rFonts w:ascii="Times New Roman" w:hAnsi="Times New Roman"/>
            <w:b/>
            <w:color w:val="FFFFFF"/>
            <w:sz w:val="24"/>
            <w:szCs w:val="24"/>
          </w:rPr>
          <w:t>Вибори ректора</w:t>
        </w:r>
      </w:hyperlink>
    </w:p>
    <w:p w:rsidR="00175A05" w:rsidRDefault="00F86FC4">
      <w:pPr>
        <w:pStyle w:val="a7"/>
        <w:spacing w:after="100" w:line="210" w:lineRule="atLeast"/>
      </w:pPr>
      <w:hyperlink r:id="rId11">
        <w:r>
          <w:rPr>
            <w:rFonts w:ascii="Times New Roman" w:hAnsi="Times New Roman"/>
            <w:b/>
            <w:color w:val="FFFFFF"/>
            <w:sz w:val="24"/>
            <w:szCs w:val="24"/>
          </w:rPr>
          <w:t>Історія Університету</w:t>
        </w:r>
      </w:hyperlink>
    </w:p>
    <w:p w:rsidR="00175A05" w:rsidRDefault="00F86FC4">
      <w:pPr>
        <w:pStyle w:val="a7"/>
        <w:spacing w:after="100" w:line="210" w:lineRule="atLeast"/>
      </w:pPr>
      <w:hyperlink r:id="rId12">
        <w:r>
          <w:rPr>
            <w:rFonts w:ascii="Times New Roman" w:hAnsi="Times New Roman"/>
            <w:b/>
            <w:color w:val="FFFFFF"/>
            <w:sz w:val="24"/>
            <w:szCs w:val="24"/>
          </w:rPr>
          <w:t>Віртуальний тур по Університету</w:t>
        </w:r>
      </w:hyperlink>
    </w:p>
    <w:p w:rsidR="00175A05" w:rsidRDefault="00F86FC4">
      <w:pPr>
        <w:pStyle w:val="a7"/>
        <w:spacing w:after="100" w:line="210" w:lineRule="atLeast"/>
      </w:pPr>
      <w:hyperlink r:id="rId13">
        <w:r>
          <w:rPr>
            <w:rFonts w:ascii="Times New Roman" w:hAnsi="Times New Roman"/>
            <w:b/>
            <w:color w:val="FFFFFF"/>
            <w:sz w:val="24"/>
            <w:szCs w:val="24"/>
          </w:rPr>
          <w:t>Університет сьогодні</w:t>
        </w:r>
      </w:hyperlink>
    </w:p>
    <w:p w:rsidR="00175A05" w:rsidRDefault="00F86FC4">
      <w:pPr>
        <w:pStyle w:val="a7"/>
        <w:spacing w:after="100" w:line="210" w:lineRule="atLeast"/>
      </w:pPr>
      <w:hyperlink r:id="rId14">
        <w:r>
          <w:rPr>
            <w:rFonts w:ascii="Times New Roman" w:hAnsi="Times New Roman"/>
            <w:b/>
            <w:color w:val="FFFFFF"/>
            <w:sz w:val="24"/>
            <w:szCs w:val="24"/>
          </w:rPr>
          <w:t>Керівництво</w:t>
        </w:r>
      </w:hyperlink>
    </w:p>
    <w:p w:rsidR="00175A05" w:rsidRDefault="00F86FC4">
      <w:pPr>
        <w:pStyle w:val="a7"/>
        <w:spacing w:after="100" w:line="210" w:lineRule="atLeast"/>
      </w:pPr>
      <w:hyperlink r:id="rId15">
        <w:r>
          <w:rPr>
            <w:rFonts w:ascii="Times New Roman" w:hAnsi="Times New Roman"/>
            <w:b/>
            <w:color w:val="FFFFFF"/>
            <w:sz w:val="24"/>
            <w:szCs w:val="24"/>
          </w:rPr>
          <w:t>Вчена рада</w:t>
        </w:r>
      </w:hyperlink>
    </w:p>
    <w:p w:rsidR="00175A05" w:rsidRDefault="00F86FC4">
      <w:pPr>
        <w:pStyle w:val="a7"/>
        <w:spacing w:after="100" w:line="210" w:lineRule="atLeast"/>
      </w:pPr>
      <w:hyperlink r:id="rId16">
        <w:r>
          <w:rPr>
            <w:rFonts w:ascii="Times New Roman" w:hAnsi="Times New Roman"/>
            <w:b/>
            <w:color w:val="FFFFFF"/>
            <w:sz w:val="24"/>
            <w:szCs w:val="24"/>
          </w:rPr>
          <w:t>Нормативні документи</w:t>
        </w:r>
      </w:hyperlink>
    </w:p>
    <w:p w:rsidR="00175A05" w:rsidRDefault="00F86FC4">
      <w:pPr>
        <w:pStyle w:val="a7"/>
        <w:spacing w:after="100" w:line="210" w:lineRule="atLeast"/>
      </w:pPr>
      <w:hyperlink r:id="rId17">
        <w:r>
          <w:rPr>
            <w:rFonts w:ascii="Times New Roman" w:hAnsi="Times New Roman"/>
            <w:b/>
            <w:color w:val="FFFFFF"/>
            <w:sz w:val="24"/>
            <w:szCs w:val="24"/>
          </w:rPr>
          <w:t>Публічна інформація</w:t>
        </w:r>
      </w:hyperlink>
    </w:p>
    <w:p w:rsidR="00175A05" w:rsidRDefault="00F86FC4">
      <w:pPr>
        <w:pStyle w:val="a7"/>
        <w:spacing w:after="100" w:line="210" w:lineRule="atLeast"/>
      </w:pPr>
      <w:hyperlink r:id="rId18"/>
    </w:p>
    <w:p w:rsidR="00175A05" w:rsidRDefault="00F86FC4">
      <w:pPr>
        <w:pStyle w:val="a7"/>
        <w:spacing w:after="100" w:line="210" w:lineRule="atLeast"/>
      </w:pPr>
      <w:hyperlink r:id="rId19">
        <w:r>
          <w:rPr>
            <w:rFonts w:ascii="Times New Roman" w:hAnsi="Times New Roman"/>
            <w:b/>
            <w:color w:val="FFFFFF"/>
            <w:sz w:val="24"/>
            <w:szCs w:val="24"/>
          </w:rPr>
          <w:t>Асоціація випускників</w:t>
        </w:r>
      </w:hyperlink>
    </w:p>
    <w:p w:rsidR="00175A05" w:rsidRDefault="00F86FC4">
      <w:pPr>
        <w:pStyle w:val="a7"/>
        <w:spacing w:after="100" w:line="210" w:lineRule="atLeast"/>
      </w:pPr>
      <w:hyperlink r:id="rId20">
        <w:r>
          <w:rPr>
            <w:rFonts w:ascii="Times New Roman" w:hAnsi="Times New Roman"/>
            <w:b/>
            <w:color w:val="FFFFFF"/>
            <w:sz w:val="24"/>
            <w:szCs w:val="24"/>
          </w:rPr>
          <w:t>Міжнародна співпраця</w:t>
        </w:r>
      </w:hyperlink>
    </w:p>
    <w:p w:rsidR="00175A05" w:rsidRDefault="00F86FC4">
      <w:pPr>
        <w:pStyle w:val="a7"/>
        <w:spacing w:after="100" w:line="210" w:lineRule="atLeast"/>
      </w:pPr>
      <w:hyperlink r:id="rId21">
        <w:r>
          <w:rPr>
            <w:rFonts w:ascii="Times New Roman" w:hAnsi="Times New Roman"/>
            <w:b/>
            <w:color w:val="FFFFFF"/>
            <w:sz w:val="24"/>
            <w:szCs w:val="24"/>
          </w:rPr>
          <w:t>Запобігання корупції</w:t>
        </w:r>
      </w:hyperlink>
    </w:p>
    <w:p w:rsidR="00175A05" w:rsidRDefault="00F86FC4">
      <w:pPr>
        <w:pStyle w:val="a7"/>
        <w:spacing w:after="100" w:line="210" w:lineRule="atLeast"/>
      </w:pPr>
      <w:hyperlink r:id="rId22">
        <w:r>
          <w:rPr>
            <w:rFonts w:ascii="Times New Roman" w:hAnsi="Times New Roman"/>
            <w:b/>
            <w:color w:val="FFFFFF"/>
            <w:sz w:val="24"/>
            <w:szCs w:val="24"/>
          </w:rPr>
          <w:t>Запобігання тероризму</w:t>
        </w:r>
      </w:hyperlink>
    </w:p>
    <w:p w:rsidR="00175A05" w:rsidRDefault="00F86FC4">
      <w:pPr>
        <w:pStyle w:val="a7"/>
        <w:spacing w:after="100" w:line="210" w:lineRule="atLeast"/>
      </w:pPr>
      <w:hyperlink r:id="rId23">
        <w:r>
          <w:rPr>
            <w:rFonts w:ascii="Times New Roman" w:hAnsi="Times New Roman"/>
            <w:b/>
            <w:color w:val="FFFFFF"/>
            <w:sz w:val="24"/>
            <w:szCs w:val="24"/>
          </w:rPr>
          <w:t>День ХА</w:t>
        </w:r>
      </w:hyperlink>
    </w:p>
    <w:p w:rsidR="00175A05" w:rsidRDefault="00F86FC4">
      <w:pPr>
        <w:pStyle w:val="a7"/>
        <w:spacing w:after="100" w:line="210" w:lineRule="atLeast"/>
      </w:pPr>
      <w:hyperlink r:id="rId24">
        <w:r>
          <w:rPr>
            <w:rFonts w:ascii="Times New Roman" w:hAnsi="Times New Roman"/>
            <w:b/>
            <w:color w:val="FFFFFF"/>
            <w:sz w:val="24"/>
            <w:szCs w:val="24"/>
          </w:rPr>
          <w:t>Підрозділи Університету</w:t>
        </w:r>
      </w:hyperlink>
    </w:p>
    <w:p w:rsidR="00175A05" w:rsidRDefault="00175A05">
      <w:pPr>
        <w:pStyle w:val="a7"/>
        <w:spacing w:after="100" w:line="210" w:lineRule="atLeast"/>
        <w:rPr>
          <w:rFonts w:ascii="Times New Roman" w:hAnsi="Times New Roman"/>
          <w:b/>
          <w:color w:val="FFFFFF"/>
          <w:sz w:val="24"/>
          <w:szCs w:val="24"/>
        </w:rPr>
      </w:pPr>
    </w:p>
    <w:sectPr w:rsidR="00175A05">
      <w:pgSz w:w="11906" w:h="16838"/>
      <w:pgMar w:top="426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05"/>
    <w:rsid w:val="00047514"/>
    <w:rsid w:val="00175A05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4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94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E94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94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Виділення жирним"/>
    <w:qFormat/>
    <w:rPr>
      <w:b/>
      <w:bCs/>
    </w:rPr>
  </w:style>
  <w:style w:type="character" w:customStyle="1" w:styleId="a5">
    <w:name w:val="Маркери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838D0"/>
    <w:pPr>
      <w:ind w:left="720"/>
      <w:contextualSpacing/>
    </w:pPr>
  </w:style>
  <w:style w:type="paragraph" w:customStyle="1" w:styleId="ac">
    <w:name w:val="Верхній і нижній колонтитули"/>
    <w:basedOn w:val="a"/>
    <w:qFormat/>
    <w:pPr>
      <w:suppressLineNumbers/>
      <w:tabs>
        <w:tab w:val="center" w:pos="4819"/>
        <w:tab w:val="right" w:pos="9639"/>
      </w:tabs>
    </w:pPr>
  </w:style>
  <w:style w:type="paragraph" w:styleId="ad">
    <w:name w:val="footer"/>
    <w:basedOn w:val="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4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94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E94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94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Виділення жирним"/>
    <w:qFormat/>
    <w:rPr>
      <w:b/>
      <w:bCs/>
    </w:rPr>
  </w:style>
  <w:style w:type="character" w:customStyle="1" w:styleId="a5">
    <w:name w:val="Маркери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838D0"/>
    <w:pPr>
      <w:ind w:left="720"/>
      <w:contextualSpacing/>
    </w:pPr>
  </w:style>
  <w:style w:type="paragraph" w:customStyle="1" w:styleId="ac">
    <w:name w:val="Верхній і нижній колонтитули"/>
    <w:basedOn w:val="a"/>
    <w:qFormat/>
    <w:pPr>
      <w:suppressLineNumbers/>
      <w:tabs>
        <w:tab w:val="center" w:pos="4819"/>
        <w:tab w:val="right" w:pos="963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10511?ed=2017_01_30&amp;an=28" TargetMode="External"/><Relationship Id="rId13" Type="http://schemas.openxmlformats.org/officeDocument/2006/relationships/hyperlink" Target="https://khai.edu/ua/university/universitet-sogodni2/" TargetMode="External"/><Relationship Id="rId18" Type="http://schemas.openxmlformats.org/officeDocument/2006/relationships/hyperlink" Target="https://khai.edu/ua/university/gazeta-za-aviakadr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hai.edu/ua/university/antikorrupcionnye-meropriyatiya/" TargetMode="External"/><Relationship Id="rId7" Type="http://schemas.openxmlformats.org/officeDocument/2006/relationships/hyperlink" Target="https://ips.ligazakon.net/document/view/re12680?ed=2017_11_22&amp;an=391" TargetMode="External"/><Relationship Id="rId12" Type="http://schemas.openxmlformats.org/officeDocument/2006/relationships/hyperlink" Target="https://tour.khai.edu/" TargetMode="External"/><Relationship Id="rId17" Type="http://schemas.openxmlformats.org/officeDocument/2006/relationships/hyperlink" Target="https://khai.edu/ua/university/publichna-informaciya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ducation.khai.edu/normative/" TargetMode="External"/><Relationship Id="rId20" Type="http://schemas.openxmlformats.org/officeDocument/2006/relationships/hyperlink" Target="https://khai.edu/ua/university/mizhnarodna-spivpracya1/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10511?ed=2017_01_30&amp;an=28" TargetMode="External"/><Relationship Id="rId11" Type="http://schemas.openxmlformats.org/officeDocument/2006/relationships/hyperlink" Target="https://khai.edu/ua/university/history/" TargetMode="External"/><Relationship Id="rId24" Type="http://schemas.openxmlformats.org/officeDocument/2006/relationships/hyperlink" Target="https://khai.edu/ua/university/pidrozdili-universitetu/" TargetMode="External"/><Relationship Id="rId5" Type="http://schemas.openxmlformats.org/officeDocument/2006/relationships/hyperlink" Target="https://ips.ligazakon.net/document/view/t269400?ed=2017_12_19" TargetMode="External"/><Relationship Id="rId15" Type="http://schemas.openxmlformats.org/officeDocument/2006/relationships/hyperlink" Target="https://khai.edu/ua/university/uchenyj-sovet/" TargetMode="External"/><Relationship Id="rId23" Type="http://schemas.openxmlformats.org/officeDocument/2006/relationships/hyperlink" Target="https://khai.edu/ua/university/den-hai1/" TargetMode="External"/><Relationship Id="rId10" Type="http://schemas.openxmlformats.org/officeDocument/2006/relationships/hyperlink" Target="https://khai.edu/ua/university/vybory-rektora/" TargetMode="External"/><Relationship Id="rId19" Type="http://schemas.openxmlformats.org/officeDocument/2006/relationships/hyperlink" Target="https://khai.edu/ua/university/asociaciya-vipusknik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12680?ed=2017_11_22&amp;an=391" TargetMode="External"/><Relationship Id="rId14" Type="http://schemas.openxmlformats.org/officeDocument/2006/relationships/hyperlink" Target="https://education.khai.edu/administration" TargetMode="External"/><Relationship Id="rId22" Type="http://schemas.openxmlformats.org/officeDocument/2006/relationships/hyperlink" Target="https://khai.edu/ua/university/zapobigannya-teroriz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13404</Words>
  <Characters>7641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dcterms:created xsi:type="dcterms:W3CDTF">2023-10-24T11:56:00Z</dcterms:created>
  <dcterms:modified xsi:type="dcterms:W3CDTF">2023-10-24T11:58:00Z</dcterms:modified>
  <dc:language>uk-UA</dc:language>
</cp:coreProperties>
</file>